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2A" w:rsidRPr="00863DF3" w:rsidRDefault="00BE0F2A" w:rsidP="00BE0F2A">
      <w:pPr>
        <w:ind w:left="720"/>
        <w:jc w:val="center"/>
        <w:rPr>
          <w:rFonts w:ascii="Verdana" w:hAnsi="Verdana"/>
          <w:b/>
          <w:color w:val="244061"/>
          <w:sz w:val="24"/>
          <w:szCs w:val="20"/>
        </w:rPr>
      </w:pPr>
      <w:r w:rsidRPr="00863DF3">
        <w:rPr>
          <w:rFonts w:ascii="Verdana" w:hAnsi="Verdana"/>
          <w:b/>
          <w:bCs/>
          <w:color w:val="4F81BD"/>
          <w:sz w:val="36"/>
          <w:szCs w:val="28"/>
        </w:rPr>
        <w:t>Notes used in the Message</w:t>
      </w:r>
    </w:p>
    <w:p w:rsidR="00BE0F2A" w:rsidRDefault="00BE0F2A" w:rsidP="00BE0F2A">
      <w:pPr>
        <w:spacing w:after="0" w:line="240" w:lineRule="auto"/>
        <w:contextualSpacing/>
        <w:jc w:val="center"/>
        <w:rPr>
          <w:rFonts w:ascii="Verdana" w:hAnsi="Verdana"/>
          <w:b/>
          <w:sz w:val="36"/>
          <w:szCs w:val="36"/>
        </w:rPr>
      </w:pPr>
      <w:r w:rsidRPr="00BE0F2A">
        <w:rPr>
          <w:rFonts w:ascii="Verdana" w:hAnsi="Verdana"/>
          <w:b/>
          <w:color w:val="244061"/>
          <w:sz w:val="24"/>
          <w:szCs w:val="20"/>
        </w:rPr>
        <w:t>20-0426pm - Journey Of A Believer Pt.9 (Ruth) - Wade Dale</w:t>
      </w:r>
    </w:p>
    <w:p w:rsidR="00CC2000" w:rsidRPr="00CC2000" w:rsidRDefault="00BE0F2A" w:rsidP="00BE0F2A">
      <w:pPr>
        <w:spacing w:after="0" w:line="240" w:lineRule="auto"/>
        <w:contextualSpacing/>
        <w:rPr>
          <w:rFonts w:ascii="Verdana" w:hAnsi="Verdana"/>
          <w:b/>
          <w:sz w:val="20"/>
          <w:szCs w:val="20"/>
        </w:rPr>
      </w:pPr>
      <w:r>
        <w:rPr>
          <w:rFonts w:ascii="Verdana" w:hAnsi="Verdana"/>
          <w:b/>
          <w:sz w:val="20"/>
          <w:szCs w:val="20"/>
        </w:rPr>
        <w:br/>
      </w:r>
      <w:r w:rsidR="00CC2000" w:rsidRPr="00CC2000">
        <w:rPr>
          <w:rFonts w:ascii="Verdana" w:hAnsi="Verdana"/>
          <w:b/>
          <w:sz w:val="20"/>
          <w:szCs w:val="20"/>
        </w:rPr>
        <w:t>I CORINTHIANS 10:1</w:t>
      </w:r>
      <w:r w:rsidR="00CC2000">
        <w:rPr>
          <w:rFonts w:ascii="Verdana" w:hAnsi="Verdana"/>
          <w:b/>
          <w:sz w:val="20"/>
          <w:szCs w:val="20"/>
        </w:rPr>
        <w:t>-11</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2     †     And were all baptized unto Moses in the cloud and in the sea;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3     †     And did all eat the same spiritual meat;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bookmarkStart w:id="0" w:name="_GoBack"/>
      <w:bookmarkEnd w:id="0"/>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0F7B49" w:rsidRDefault="00CC2000" w:rsidP="00BE0F2A">
      <w:pPr>
        <w:spacing w:after="0" w:line="240" w:lineRule="auto"/>
        <w:contextualSpacing/>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7A7DCD" w:rsidRDefault="007A7DCD" w:rsidP="00BE0F2A">
      <w:pPr>
        <w:spacing w:after="0" w:line="240" w:lineRule="auto"/>
        <w:contextualSpacing/>
        <w:rPr>
          <w:rFonts w:ascii="Verdana" w:hAnsi="Verdana"/>
          <w:b/>
          <w:color w:val="FF0000"/>
          <w:sz w:val="20"/>
          <w:szCs w:val="20"/>
        </w:rPr>
      </w:pPr>
    </w:p>
    <w:p w:rsidR="00CC2000" w:rsidRDefault="007A7DCD" w:rsidP="00BE0F2A">
      <w:pPr>
        <w:spacing w:after="0" w:line="240" w:lineRule="auto"/>
        <w:contextualSpacing/>
        <w:rPr>
          <w:rFonts w:ascii="Verdana" w:hAnsi="Verdana"/>
          <w:b/>
          <w:sz w:val="28"/>
          <w:szCs w:val="28"/>
        </w:rPr>
      </w:pPr>
      <w:r w:rsidRPr="007A7DCD">
        <w:rPr>
          <w:rFonts w:ascii="Verdana" w:hAnsi="Verdana"/>
          <w:b/>
          <w:sz w:val="28"/>
          <w:szCs w:val="28"/>
        </w:rPr>
        <w:t>JOURNEY OF ABRAHAM</w:t>
      </w:r>
      <w:r>
        <w:rPr>
          <w:rFonts w:ascii="Verdana" w:hAnsi="Verdana"/>
          <w:b/>
          <w:sz w:val="28"/>
          <w:szCs w:val="28"/>
        </w:rPr>
        <w:t xml:space="preserve">                      JOURNEY OF RUTH</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JUSTIFICATION                                                  DECIDING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SANCTIFICATION                                               SERVING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HOLY GHOST – NEW BIRTH                               RESTING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PLACING OR ADOPTION                                    REWARDED</w:t>
      </w:r>
    </w:p>
    <w:p w:rsidR="007A7DCD" w:rsidRDefault="007A7DCD" w:rsidP="00BE0F2A">
      <w:pPr>
        <w:pStyle w:val="ListParagraph"/>
        <w:spacing w:after="0" w:line="240" w:lineRule="auto"/>
        <w:rPr>
          <w:rFonts w:ascii="Verdana" w:hAnsi="Verdana"/>
          <w:b/>
          <w:sz w:val="20"/>
          <w:szCs w:val="20"/>
        </w:rPr>
      </w:pPr>
    </w:p>
    <w:p w:rsidR="007A7DCD" w:rsidRDefault="007A7DCD" w:rsidP="00BE0F2A">
      <w:pPr>
        <w:pStyle w:val="ListParagraph"/>
        <w:spacing w:after="0" w:line="240" w:lineRule="auto"/>
        <w:rPr>
          <w:rFonts w:ascii="Verdana" w:hAnsi="Verdana"/>
          <w:b/>
          <w:sz w:val="20"/>
          <w:szCs w:val="20"/>
        </w:rPr>
      </w:pPr>
      <w:r>
        <w:rPr>
          <w:rFonts w:ascii="Verdana" w:hAnsi="Verdana"/>
          <w:b/>
          <w:sz w:val="20"/>
          <w:szCs w:val="20"/>
        </w:rPr>
        <w:t>FOUR COMBAT BEAST</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LION</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OX</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MAN</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EAGLE</w:t>
      </w:r>
    </w:p>
    <w:p w:rsidR="007A7DCD" w:rsidRPr="007A7DCD" w:rsidRDefault="007A7DCD" w:rsidP="00BE0F2A">
      <w:pPr>
        <w:pStyle w:val="ListParagraph"/>
        <w:spacing w:after="0" w:line="240" w:lineRule="auto"/>
        <w:ind w:left="1080"/>
        <w:rPr>
          <w:rFonts w:ascii="Verdana" w:hAnsi="Verdana"/>
          <w:b/>
          <w:sz w:val="20"/>
          <w:szCs w:val="20"/>
        </w:rPr>
      </w:pPr>
    </w:p>
    <w:p w:rsidR="00BD27B2" w:rsidRPr="00BD27B2" w:rsidRDefault="00BD27B2" w:rsidP="00BE0F2A">
      <w:pPr>
        <w:pStyle w:val="ListParagraph"/>
        <w:numPr>
          <w:ilvl w:val="0"/>
          <w:numId w:val="3"/>
        </w:numPr>
        <w:spacing w:after="0" w:line="240" w:lineRule="auto"/>
        <w:ind w:left="360"/>
        <w:rPr>
          <w:rFonts w:ascii="Verdana" w:hAnsi="Verdana"/>
          <w:b/>
          <w:sz w:val="20"/>
          <w:szCs w:val="20"/>
        </w:rPr>
      </w:pPr>
      <w:r w:rsidRPr="00BD27B2">
        <w:rPr>
          <w:rFonts w:ascii="Verdana" w:hAnsi="Verdana"/>
          <w:b/>
          <w:sz w:val="20"/>
          <w:szCs w:val="20"/>
        </w:rPr>
        <w:t>60-1002  THE.KINSMAN.REDEEMER_  JEFFERSONVILLE.IN  V-6 N-8  SUNDAY_</w:t>
      </w:r>
    </w:p>
    <w:p w:rsidR="00BD27B2" w:rsidRPr="0070093D" w:rsidRDefault="00BD27B2" w:rsidP="00BE0F2A">
      <w:pPr>
        <w:spacing w:after="0" w:line="240" w:lineRule="auto"/>
        <w:contextualSpacing/>
        <w:rPr>
          <w:rFonts w:ascii="Verdana" w:hAnsi="Verdana"/>
          <w:b/>
          <w:sz w:val="20"/>
          <w:szCs w:val="20"/>
        </w:rPr>
      </w:pPr>
      <w:r w:rsidRPr="0070093D">
        <w:rPr>
          <w:rFonts w:ascii="Verdana" w:hAnsi="Verdana"/>
          <w:b/>
          <w:sz w:val="20"/>
          <w:szCs w:val="20"/>
        </w:rPr>
        <w:t>«  40       †        And this story was written, and all the old manuscripts, when they were segregating the Bible, the holy men when they were trying to put it together in the Old Testament... This Book of Ruth was one of the outstanding books that they accepted. Why? If it's just a love story, why would the writers and ancient sages accept this Book as inspired? Because there's a hidden revelation in It. And in this hidden revelation, you catch the real meaning, and It'll bring you real close to God.</w:t>
      </w:r>
    </w:p>
    <w:p w:rsidR="00BD27B2" w:rsidRDefault="00BD27B2" w:rsidP="00BE0F2A">
      <w:pPr>
        <w:spacing w:after="0" w:line="240" w:lineRule="auto"/>
        <w:contextualSpacing/>
        <w:rPr>
          <w:rFonts w:ascii="Verdana" w:hAnsi="Verdana"/>
          <w:b/>
          <w:sz w:val="20"/>
          <w:szCs w:val="20"/>
        </w:rPr>
      </w:pPr>
      <w:r w:rsidRPr="0070093D">
        <w:rPr>
          <w:rFonts w:ascii="Verdana" w:hAnsi="Verdana"/>
          <w:b/>
          <w:sz w:val="20"/>
          <w:szCs w:val="20"/>
        </w:rPr>
        <w:t>And I pray my whole soul this morning, that God will catch every heart so spellbound, till He'll reveal Hisself just what He is in this story, what He is to you, how to accept Him. And when you once see it, it's so simple you wonder how you ever went over the top of it.</w:t>
      </w:r>
      <w:r w:rsidRPr="00BD27B2">
        <w:t xml:space="preserve"> </w:t>
      </w:r>
      <w:r w:rsidRPr="00BD27B2">
        <w:rPr>
          <w:rFonts w:ascii="Verdana" w:hAnsi="Verdana"/>
          <w:b/>
          <w:sz w:val="20"/>
          <w:szCs w:val="20"/>
        </w:rPr>
        <w:t>But it can only be revealed by the Holy Spirit.</w:t>
      </w: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4"/>
          <w:szCs w:val="24"/>
        </w:rPr>
      </w:pPr>
    </w:p>
    <w:p w:rsidR="007A7DCD" w:rsidRDefault="00F70CBD" w:rsidP="00BE0F2A">
      <w:pPr>
        <w:spacing w:after="0" w:line="240" w:lineRule="auto"/>
        <w:contextualSpacing/>
        <w:rPr>
          <w:rFonts w:ascii="Verdana" w:hAnsi="Verdana"/>
          <w:b/>
          <w:sz w:val="24"/>
          <w:szCs w:val="24"/>
        </w:rPr>
      </w:pPr>
      <w:r>
        <w:rPr>
          <w:rFonts w:ascii="Verdana" w:hAnsi="Verdana"/>
          <w:b/>
          <w:sz w:val="24"/>
          <w:szCs w:val="24"/>
        </w:rPr>
        <w:lastRenderedPageBreak/>
        <w:t>RUTH CHAPTER 1</w:t>
      </w:r>
      <w:r w:rsidR="00BD27B2">
        <w:rPr>
          <w:rFonts w:ascii="Verdana" w:hAnsi="Verdana"/>
          <w:b/>
          <w:sz w:val="24"/>
          <w:szCs w:val="24"/>
        </w:rPr>
        <w:t xml:space="preserve"> - DECIDING</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NAOMI – OLD JEWISH CHURCH</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ORPHA – DENOMINATIONAL CHURCH</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RUTH – GENTILE BRIDE</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BOAZ – CHRIST</w:t>
      </w:r>
    </w:p>
    <w:p w:rsidR="00F70CBD" w:rsidRDefault="00F70CBD" w:rsidP="00BE0F2A">
      <w:pPr>
        <w:tabs>
          <w:tab w:val="left" w:pos="675"/>
        </w:tabs>
        <w:spacing w:after="0" w:line="240" w:lineRule="auto"/>
        <w:contextualSpacing/>
        <w:rPr>
          <w:rFonts w:ascii="Verdana" w:hAnsi="Verdana"/>
          <w:b/>
          <w:sz w:val="24"/>
          <w:szCs w:val="24"/>
        </w:rPr>
      </w:pPr>
    </w:p>
    <w:p w:rsidR="00397FCD" w:rsidRDefault="00397FCD"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2</w:t>
      </w:r>
      <w:r w:rsidR="00BD27B2">
        <w:rPr>
          <w:rFonts w:ascii="Verdana" w:hAnsi="Verdana"/>
          <w:b/>
          <w:sz w:val="24"/>
          <w:szCs w:val="24"/>
        </w:rPr>
        <w:t xml:space="preserve"> – SERVING</w:t>
      </w:r>
    </w:p>
    <w:p w:rsidR="00BD27B2" w:rsidRDefault="00BD27B2" w:rsidP="00BE0F2A">
      <w:pPr>
        <w:tabs>
          <w:tab w:val="left" w:pos="675"/>
        </w:tabs>
        <w:spacing w:after="0" w:line="240" w:lineRule="auto"/>
        <w:contextualSpacing/>
        <w:rPr>
          <w:rFonts w:ascii="Verdana" w:hAnsi="Verdana"/>
          <w:b/>
          <w:sz w:val="24"/>
          <w:szCs w:val="24"/>
        </w:rPr>
      </w:pPr>
    </w:p>
    <w:p w:rsidR="003B1F14" w:rsidRDefault="003B1F14"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3 – RESTING</w:t>
      </w:r>
    </w:p>
    <w:p w:rsidR="003B1F14" w:rsidRDefault="003B1F14" w:rsidP="00BE0F2A">
      <w:pPr>
        <w:tabs>
          <w:tab w:val="left" w:pos="675"/>
        </w:tabs>
        <w:spacing w:after="0" w:line="240" w:lineRule="auto"/>
        <w:contextualSpacing/>
        <w:rPr>
          <w:rFonts w:ascii="Verdana" w:hAnsi="Verdana"/>
          <w:b/>
          <w:sz w:val="24"/>
          <w:szCs w:val="24"/>
        </w:rPr>
      </w:pPr>
    </w:p>
    <w:p w:rsidR="003B1F14" w:rsidRDefault="003B1F14"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4 – REWARDED</w:t>
      </w:r>
    </w:p>
    <w:p w:rsidR="003B1F14" w:rsidRDefault="003B1F14" w:rsidP="00BE0F2A">
      <w:pPr>
        <w:tabs>
          <w:tab w:val="left" w:pos="675"/>
        </w:tabs>
        <w:spacing w:after="0" w:line="240" w:lineRule="auto"/>
        <w:contextualSpacing/>
        <w:rPr>
          <w:rFonts w:ascii="Verdana" w:hAnsi="Verdana"/>
          <w:b/>
          <w:sz w:val="24"/>
          <w:szCs w:val="24"/>
        </w:rPr>
      </w:pPr>
    </w:p>
    <w:p w:rsidR="003B1F14" w:rsidRPr="003B1F14" w:rsidRDefault="003B1F14" w:rsidP="00BE0F2A">
      <w:pPr>
        <w:pStyle w:val="ListParagraph"/>
        <w:numPr>
          <w:ilvl w:val="0"/>
          <w:numId w:val="3"/>
        </w:numPr>
        <w:spacing w:after="0" w:line="240" w:lineRule="auto"/>
        <w:ind w:left="360"/>
        <w:rPr>
          <w:rFonts w:ascii="Verdana" w:hAnsi="Verdana"/>
          <w:b/>
          <w:sz w:val="20"/>
          <w:szCs w:val="20"/>
        </w:rPr>
      </w:pPr>
      <w:r w:rsidRPr="003B1F14">
        <w:rPr>
          <w:rFonts w:ascii="Verdana" w:hAnsi="Verdana"/>
          <w:b/>
          <w:sz w:val="20"/>
          <w:szCs w:val="20"/>
        </w:rPr>
        <w:t>60-1002  THE.KINSMAN.REDEEMER_  JEFFERSONVILLE.IN  V-6 N-8  SUNDAY_</w:t>
      </w:r>
    </w:p>
    <w:p w:rsidR="003B1F14" w:rsidRPr="00244B20" w:rsidRDefault="003B1F14" w:rsidP="00BE0F2A">
      <w:pPr>
        <w:spacing w:after="0" w:line="240" w:lineRule="auto"/>
        <w:contextualSpacing/>
        <w:rPr>
          <w:rFonts w:ascii="Verdana" w:hAnsi="Verdana"/>
          <w:b/>
          <w:sz w:val="20"/>
          <w:szCs w:val="20"/>
        </w:rPr>
      </w:pPr>
      <w:r w:rsidRPr="00244B20">
        <w:rPr>
          <w:rFonts w:ascii="Verdana" w:hAnsi="Verdana"/>
          <w:b/>
          <w:sz w:val="20"/>
          <w:szCs w:val="20"/>
        </w:rPr>
        <w:t>That next one in the parable that had option on you was the devil, 'cause you'd sinned. And first you belonged to him, 'cause you was--you're his property, for you were borned in sin, shaped in iniquity, come to the world speaking lies. And he could not redeem it. See? He could not redeem it. So Christ come and was made man to take away our sins, to redeem us. Do you see it? And the other man couldn't do it. The devil couldn't die for sins, because he was the very perverter that made sin. See, he could not; he'd mar his inheritance, the other fellow. And Satan would mar his, because he is a devil. He could not become another devil to take away the devil, first devil. He could not become sin, 'cause he already was sin. But Christ being sinless, become a sinner. He could redeem us. Hallelujah, we are redeemed. We are "redeemed": means "to be brought back." We are redeemed.</w:t>
      </w:r>
    </w:p>
    <w:p w:rsidR="003B1F14" w:rsidRDefault="003B1F14" w:rsidP="00BE0F2A">
      <w:pPr>
        <w:tabs>
          <w:tab w:val="left" w:pos="675"/>
        </w:tabs>
        <w:spacing w:after="0" w:line="240" w:lineRule="auto"/>
        <w:contextualSpacing/>
        <w:rPr>
          <w:rFonts w:ascii="Verdana" w:hAnsi="Verdana"/>
          <w:b/>
          <w:sz w:val="24"/>
          <w:szCs w:val="24"/>
        </w:rPr>
      </w:pPr>
    </w:p>
    <w:p w:rsidR="00BD27B2" w:rsidRDefault="00BD27B2" w:rsidP="00BE0F2A">
      <w:pPr>
        <w:tabs>
          <w:tab w:val="left" w:pos="675"/>
        </w:tabs>
        <w:spacing w:after="0" w:line="240" w:lineRule="auto"/>
        <w:contextualSpacing/>
        <w:rPr>
          <w:rFonts w:ascii="Verdana" w:hAnsi="Verdana"/>
          <w:b/>
          <w:sz w:val="24"/>
          <w:szCs w:val="24"/>
        </w:rPr>
      </w:pPr>
    </w:p>
    <w:p w:rsidR="00397FCD" w:rsidRPr="00F70CBD" w:rsidRDefault="00397FCD" w:rsidP="00BE0F2A">
      <w:pPr>
        <w:tabs>
          <w:tab w:val="left" w:pos="675"/>
        </w:tabs>
        <w:spacing w:after="0" w:line="240" w:lineRule="auto"/>
        <w:contextualSpacing/>
        <w:rPr>
          <w:rFonts w:ascii="Verdana" w:hAnsi="Verdana"/>
          <w:b/>
          <w:sz w:val="24"/>
          <w:szCs w:val="24"/>
        </w:rPr>
      </w:pPr>
    </w:p>
    <w:p w:rsidR="007A7DCD" w:rsidRPr="007A7DCD" w:rsidRDefault="007A7DCD" w:rsidP="00BE0F2A">
      <w:pPr>
        <w:spacing w:after="0" w:line="240" w:lineRule="auto"/>
        <w:contextualSpacing/>
        <w:rPr>
          <w:rFonts w:ascii="Verdana" w:hAnsi="Verdana"/>
          <w:b/>
          <w:sz w:val="28"/>
          <w:szCs w:val="28"/>
        </w:rPr>
      </w:pPr>
    </w:p>
    <w:p w:rsidR="00CC2000" w:rsidRPr="007A7DCD" w:rsidRDefault="00CC2000" w:rsidP="00CC2000">
      <w:pPr>
        <w:rPr>
          <w:rFonts w:ascii="Verdana" w:hAnsi="Verdana"/>
          <w:b/>
          <w:sz w:val="20"/>
          <w:szCs w:val="20"/>
        </w:rPr>
      </w:pPr>
    </w:p>
    <w:sectPr w:rsidR="00CC2000" w:rsidRPr="007A7DCD" w:rsidSect="000F7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1FF"/>
    <w:multiLevelType w:val="hybridMultilevel"/>
    <w:tmpl w:val="F9C249B8"/>
    <w:lvl w:ilvl="0" w:tplc="78F0F4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0F7B49"/>
    <w:rsid w:val="00071E95"/>
    <w:rsid w:val="000F7B49"/>
    <w:rsid w:val="00321C74"/>
    <w:rsid w:val="0034158B"/>
    <w:rsid w:val="00397FCD"/>
    <w:rsid w:val="003B1F14"/>
    <w:rsid w:val="003B6CF7"/>
    <w:rsid w:val="0070215F"/>
    <w:rsid w:val="007A7DCD"/>
    <w:rsid w:val="00BD27B2"/>
    <w:rsid w:val="00BE0F2A"/>
    <w:rsid w:val="00CC2000"/>
    <w:rsid w:val="00D00FC7"/>
    <w:rsid w:val="00D82573"/>
    <w:rsid w:val="00F7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ED8CB-A9D8-4091-9AEA-002D754A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A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2020-04-26T01:03:00Z</dcterms:created>
  <dcterms:modified xsi:type="dcterms:W3CDTF">2020-04-26T13:46:00Z</dcterms:modified>
</cp:coreProperties>
</file>